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numPr>
          <w:ilvl w:val="0"/>
          <w:numId w:val="1"/>
        </w:num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ТЕРРИТОРИАЛЬНАЯ  ИЗБИРАТЕЛЬНАЯ  КОМИССИЯ БУТУРЛИНСКОГО  МУНИЦИПАЛЬНОГО ОКРУГА НИЖЕГОРОДСКОЙ  ОБЛАСТИ</w:t>
      </w:r>
      <w:r>
        <w:rPr>
          <w:b/>
          <w:sz w:val="32"/>
          <w:szCs w:val="32"/>
          <w:lang w:eastAsia="ru-RU"/>
        </w:rPr>
      </w:r>
      <w:r>
        <w:rPr>
          <w:b/>
          <w:sz w:val="32"/>
          <w:szCs w:val="32"/>
          <w:lang w:eastAsia="ru-RU"/>
        </w:rPr>
      </w:r>
    </w:p>
    <w:p>
      <w:pPr>
        <w:pStyle w:val="862"/>
        <w:numPr>
          <w:ilvl w:val="0"/>
          <w:numId w:val="1"/>
        </w:numPr>
        <w:ind w:right="70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pStyle w:val="862"/>
        <w:numPr>
          <w:ilvl w:val="0"/>
          <w:numId w:val="1"/>
        </w:numPr>
        <w:ind w:right="707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П О С Т А Н О В Л Е Н И Е</w:t>
      </w:r>
      <w:r>
        <w:rPr>
          <w:b/>
          <w:sz w:val="32"/>
          <w:szCs w:val="32"/>
          <w:lang w:eastAsia="ru-RU"/>
        </w:rPr>
      </w:r>
      <w:r>
        <w:rPr>
          <w:b/>
          <w:sz w:val="32"/>
          <w:szCs w:val="32"/>
          <w:lang w:eastAsia="ru-RU"/>
        </w:rPr>
      </w:r>
    </w:p>
    <w:p>
      <w:pPr>
        <w:pStyle w:val="868"/>
        <w:ind w:left="0" w:hanging="15"/>
        <w:jc w:val="left"/>
        <w:rPr>
          <w:szCs w:val="28"/>
        </w:rPr>
      </w:pPr>
      <w:r>
        <w:rPr>
          <w:szCs w:val="28"/>
        </w:rPr>
        <w:t xml:space="preserve">о</w:t>
      </w:r>
      <w:r>
        <w:rPr>
          <w:szCs w:val="28"/>
        </w:rPr>
        <w:t xml:space="preserve">т</w:t>
      </w:r>
      <w:r>
        <w:rPr>
          <w:szCs w:val="28"/>
        </w:rPr>
        <w:t xml:space="preserve"> </w:t>
      </w:r>
      <w:r>
        <w:rPr>
          <w:szCs w:val="28"/>
        </w:rPr>
        <w:t xml:space="preserve">01.07.2026</w:t>
      </w:r>
      <w:r>
        <w:rPr>
          <w:szCs w:val="28"/>
        </w:rPr>
        <w:tab/>
        <w:tab/>
        <w:tab/>
        <w:tab/>
        <w:tab/>
        <w:t xml:space="preserve">                                          </w:t>
      </w:r>
      <w:r>
        <w:rPr>
          <w:szCs w:val="28"/>
        </w:rPr>
        <w:t xml:space="preserve">  </w:t>
      </w:r>
      <w:r>
        <w:rPr>
          <w:szCs w:val="28"/>
        </w:rPr>
        <w:t xml:space="preserve">   </w:t>
      </w:r>
      <w:r>
        <w:rPr>
          <w:szCs w:val="28"/>
        </w:rPr>
        <w:t xml:space="preserve">     № 6</w:t>
      </w:r>
      <w:r>
        <w:rPr>
          <w:szCs w:val="28"/>
          <w:u w:val="single"/>
        </w:rPr>
        <w:t xml:space="preserve">/22</w:t>
      </w:r>
      <w:r>
        <w:rPr>
          <w:szCs w:val="28"/>
          <w:u w:val="single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862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2"/>
        <w:ind w:left="284" w:right="55" w:firstLine="720"/>
        <w:jc w:val="center"/>
        <w:rPr>
          <w:b/>
          <w:sz w:val="27"/>
          <w:szCs w:val="27"/>
          <w:lang w:eastAsia="ru-RU"/>
        </w:rPr>
      </w:pPr>
      <w:r>
        <w:rPr>
          <w:b/>
          <w:color w:val="000000"/>
          <w:sz w:val="27"/>
          <w:szCs w:val="27"/>
          <w:lang w:eastAsia="ru-RU"/>
        </w:rPr>
        <w:t xml:space="preserve">О назначении ответственных за</w:t>
      </w:r>
      <w:r>
        <w:rPr>
          <w:b/>
          <w:sz w:val="27"/>
          <w:szCs w:val="27"/>
          <w:lang w:eastAsia="ru-RU"/>
        </w:rPr>
        <w:t xml:space="preserve"> соблюдением правил поведения предвыборной агитации на </w:t>
      </w:r>
      <w:r>
        <w:rPr>
          <w:b/>
          <w:sz w:val="27"/>
          <w:szCs w:val="27"/>
        </w:rPr>
        <w:t xml:space="preserve">территории Бутурлинского муниципального округа Нижегородской области </w:t>
      </w:r>
      <w:r>
        <w:rPr>
          <w:b/>
          <w:sz w:val="27"/>
          <w:szCs w:val="27"/>
          <w:lang w:eastAsia="ru-RU"/>
        </w:rPr>
        <w:t xml:space="preserve">в период подготовки и проведения выборов </w:t>
      </w:r>
      <w:r>
        <w:rPr>
          <w:rFonts w:ascii="PT Astra Serif" w:hAnsi="PT Astra Serif"/>
          <w:b/>
          <w:bCs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>
        <w:rPr>
          <w:rFonts w:ascii="PT Astra Serif" w:hAnsi="PT Astra Serif"/>
          <w:b/>
          <w:bCs/>
          <w:sz w:val="28"/>
          <w:szCs w:val="28"/>
        </w:rPr>
        <w:t xml:space="preserve">девятого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 и на выборах депутатов Законодательного Собрания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Нижегородской области </w:t>
      </w:r>
      <w:r>
        <w:rPr>
          <w:rFonts w:ascii="PT Astra Serif" w:hAnsi="PT Astra Serif"/>
          <w:b/>
          <w:bCs/>
          <w:sz w:val="28"/>
          <w:szCs w:val="28"/>
        </w:rPr>
        <w:t xml:space="preserve">восьмого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созыва</w:t>
      </w:r>
      <w:r>
        <w:rPr>
          <w:b/>
          <w:sz w:val="27"/>
          <w:szCs w:val="27"/>
          <w:lang w:eastAsia="ru-RU"/>
        </w:rPr>
        <w:t xml:space="preserve"> </w:t>
      </w:r>
      <w:r>
        <w:rPr>
          <w:b/>
          <w:sz w:val="27"/>
          <w:szCs w:val="27"/>
          <w:lang w:eastAsia="ru-RU"/>
        </w:rPr>
        <w:t xml:space="preserve">  </w:t>
      </w:r>
      <w:r>
        <w:rPr>
          <w:b/>
          <w:sz w:val="27"/>
          <w:szCs w:val="27"/>
          <w:lang w:eastAsia="ru-RU"/>
        </w:rPr>
      </w:r>
      <w:r>
        <w:rPr>
          <w:b/>
          <w:sz w:val="27"/>
          <w:szCs w:val="27"/>
          <w:lang w:eastAsia="ru-RU"/>
        </w:rPr>
      </w:r>
    </w:p>
    <w:p>
      <w:pPr>
        <w:pStyle w:val="862"/>
        <w:ind w:left="284" w:right="55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pStyle w:val="862"/>
        <w:ind w:left="284" w:right="5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На основании статьи 60 Федерального закона № 67-ФЗ от 12 июня 2002 года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  <w:lang w:eastAsia="ru-RU"/>
        </w:rPr>
        <w:t xml:space="preserve">постановления избирательной комиссии Нижегородской области от </w:t>
      </w:r>
      <w:r>
        <w:rPr>
          <w:sz w:val="28"/>
          <w:szCs w:val="28"/>
          <w:lang w:eastAsia="ru-RU"/>
        </w:rPr>
        <w:t xml:space="preserve">30 июня 2026</w:t>
      </w:r>
      <w:r>
        <w:rPr>
          <w:sz w:val="28"/>
          <w:szCs w:val="28"/>
          <w:lang w:eastAsia="ru-RU"/>
        </w:rPr>
        <w:t xml:space="preserve"> №</w:t>
      </w:r>
      <w:r>
        <w:rPr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142/193</w:t>
      </w:r>
      <w:r>
        <w:rPr>
          <w:rFonts w:ascii="PT Astra Serif" w:hAnsi="PT Astra Serif"/>
          <w:sz w:val="28"/>
          <w:szCs w:val="28"/>
        </w:rPr>
        <w:t xml:space="preserve">5</w:t>
      </w:r>
      <w:r>
        <w:rPr>
          <w:rFonts w:ascii="PT Astra Serif" w:hAnsi="PT Astra Serif"/>
          <w:sz w:val="28"/>
          <w:szCs w:val="28"/>
        </w:rPr>
        <w:t xml:space="preserve">-7</w:t>
      </w:r>
      <w:r>
        <w:rPr>
          <w:sz w:val="28"/>
          <w:szCs w:val="28"/>
          <w:lang w:eastAsia="ru-RU"/>
        </w:rPr>
        <w:t xml:space="preserve"> «</w:t>
      </w:r>
      <w:r>
        <w:rPr>
          <w:sz w:val="28"/>
          <w:szCs w:val="28"/>
          <w:lang w:eastAsia="ru-RU"/>
        </w:rPr>
        <w:t xml:space="preserve">О</w:t>
      </w:r>
      <w:r>
        <w:rPr>
          <w:sz w:val="28"/>
          <w:szCs w:val="28"/>
          <w:lang w:eastAsia="ru-RU"/>
        </w:rPr>
        <w:t xml:space="preserve"> Порядке взаимодействия Контрольно-ревизионной службы при избирательной комиссии Нижегородской области с территориальными избирательными комиссиями по обеспечению контроля за соблюдением правил проведения предвыборной агитации на выборах депутатов Государс</w:t>
      </w:r>
      <w:r>
        <w:rPr>
          <w:sz w:val="28"/>
          <w:szCs w:val="28"/>
          <w:lang w:eastAsia="ru-RU"/>
        </w:rPr>
        <w:t xml:space="preserve">твенной Думы Федерального Собрания Российской Федерации девятого созыва и на выборах депутатов Законодательного Собрания Нижегородской области восьмого созыва</w:t>
      </w:r>
      <w:r>
        <w:rPr>
          <w:sz w:val="28"/>
          <w:szCs w:val="28"/>
          <w:lang w:eastAsia="ru-RU"/>
        </w:rPr>
        <w:t xml:space="preserve">»</w:t>
      </w:r>
      <w:r>
        <w:rPr>
          <w:sz w:val="28"/>
          <w:szCs w:val="28"/>
          <w:lang w:eastAsia="ru-RU"/>
        </w:rPr>
        <w:t xml:space="preserve">, территориальн</w:t>
      </w:r>
      <w:r>
        <w:rPr>
          <w:sz w:val="28"/>
          <w:szCs w:val="28"/>
          <w:lang w:eastAsia="ru-RU"/>
        </w:rPr>
        <w:t xml:space="preserve">ая   избирательная комиссия </w:t>
      </w:r>
      <w:r>
        <w:rPr>
          <w:sz w:val="28"/>
          <w:szCs w:val="28"/>
          <w:lang w:eastAsia="ru-RU"/>
        </w:rPr>
        <w:t xml:space="preserve">Бутурлинского муниципального округа Нижегородской области </w:t>
      </w:r>
      <w:r>
        <w:rPr>
          <w:b/>
          <w:sz w:val="28"/>
          <w:szCs w:val="28"/>
          <w:lang w:eastAsia="ru-RU"/>
        </w:rPr>
        <w:t xml:space="preserve">п о с т а н о в л я е т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2"/>
        <w:ind w:left="284" w:right="5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1. Назначить ответственным</w:t>
      </w:r>
      <w:r>
        <w:rPr>
          <w:sz w:val="28"/>
          <w:szCs w:val="28"/>
          <w:lang w:eastAsia="ru-RU"/>
        </w:rPr>
        <w:t xml:space="preserve">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 соблюдением правил поведения предвыборной агитации на территории Бутурлинского муниципального округа Нижегородской области в период подготовки и проведения выборов </w:t>
      </w:r>
      <w:r>
        <w:rPr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 и на выборах депутатов Законодательного Собрания Нижегородской области восьмого созыва</w:t>
      </w:r>
      <w:r>
        <w:rPr>
          <w:sz w:val="28"/>
          <w:szCs w:val="28"/>
          <w:lang w:eastAsia="ru-RU"/>
        </w:rPr>
        <w:t xml:space="preserve">:</w:t>
      </w:r>
      <w:r>
        <w:rPr>
          <w:sz w:val="28"/>
          <w:szCs w:val="28"/>
          <w:lang w:eastAsia="ru-RU"/>
        </w:rPr>
        <w:t xml:space="preserve"> Буткину Ольгу Николаевну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заместителя председателя территориальной избирательной комиссии</w:t>
      </w:r>
      <w:r>
        <w:rPr>
          <w:sz w:val="28"/>
          <w:szCs w:val="28"/>
          <w:lang w:eastAsia="ru-RU"/>
        </w:rPr>
        <w:t xml:space="preserve"> с правом решающего голоса</w:t>
      </w:r>
      <w:r>
        <w:rPr>
          <w:sz w:val="28"/>
          <w:szCs w:val="28"/>
          <w:lang w:eastAsia="ru-RU"/>
        </w:rPr>
        <w:t xml:space="preserve"> и Карасеву Ольгу Васильевну–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секретаря </w:t>
      </w:r>
      <w:r>
        <w:rPr>
          <w:sz w:val="28"/>
          <w:szCs w:val="28"/>
          <w:lang w:eastAsia="ru-RU"/>
        </w:rPr>
        <w:t xml:space="preserve">территориальной избирательной комиссии</w:t>
      </w:r>
      <w:r>
        <w:rPr>
          <w:sz w:val="28"/>
          <w:szCs w:val="28"/>
          <w:lang w:eastAsia="ru-RU"/>
        </w:rPr>
        <w:t xml:space="preserve"> с правом решающего голоса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2"/>
        <w:ind w:left="284" w:right="5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2. Направить настоящее постановление в избирательную комиссию Нижегородской области.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2"/>
        <w:ind w:left="284" w:right="55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</w:p>
    <w:p>
      <w:pPr>
        <w:pStyle w:val="862"/>
        <w:jc w:val="both"/>
        <w:widowControl w:val="off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</w:p>
    <w:p>
      <w:pPr>
        <w:pStyle w:val="862"/>
        <w:ind w:left="142" w:right="54"/>
        <w:rPr>
          <w:sz w:val="27"/>
          <w:szCs w:val="27"/>
        </w:rPr>
      </w:pPr>
      <w:r>
        <w:rPr>
          <w:sz w:val="27"/>
          <w:szCs w:val="27"/>
        </w:rPr>
        <w:t xml:space="preserve">Председатель </w:t>
      </w:r>
      <w:r>
        <w:rPr>
          <w:sz w:val="27"/>
          <w:szCs w:val="27"/>
        </w:rPr>
        <w:t xml:space="preserve">территориальной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rPr>
          <w:sz w:val="27"/>
          <w:szCs w:val="27"/>
        </w:rPr>
      </w:pPr>
      <w:r>
        <w:rPr>
          <w:sz w:val="27"/>
          <w:szCs w:val="27"/>
        </w:rPr>
        <w:t xml:space="preserve">избирательной комиссии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rPr>
          <w:sz w:val="27"/>
          <w:szCs w:val="27"/>
        </w:rPr>
      </w:pPr>
      <w:r>
        <w:rPr>
          <w:sz w:val="27"/>
          <w:szCs w:val="27"/>
        </w:rPr>
        <w:t xml:space="preserve">Бутурлинского муниципального округа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rPr>
          <w:sz w:val="27"/>
          <w:szCs w:val="27"/>
        </w:rPr>
      </w:pPr>
      <w:r>
        <w:rPr>
          <w:sz w:val="27"/>
          <w:szCs w:val="27"/>
        </w:rPr>
        <w:t xml:space="preserve">Нижегородской области                                                                               Ю.И.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Грошева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Секретарь </w:t>
      </w:r>
      <w:r>
        <w:rPr>
          <w:sz w:val="27"/>
          <w:szCs w:val="27"/>
        </w:rPr>
        <w:t xml:space="preserve">территориальной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избирательной комиссии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Бутурлинского муниципального округа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ind w:left="142" w:right="5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Нижегородской области                                                                         </w:t>
      </w: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О.В.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Карасева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</w:r>
      <w:r>
        <w:rPr>
          <w:color w:val="000000"/>
          <w:sz w:val="28"/>
          <w:szCs w:val="28"/>
          <w:lang w:eastAsia="ru-RU"/>
        </w:rPr>
      </w:r>
      <w:r>
        <w:rPr>
          <w:color w:val="000000"/>
          <w:sz w:val="28"/>
          <w:szCs w:val="28"/>
          <w:lang w:eastAsia="ru-RU"/>
        </w:rPr>
      </w:r>
    </w:p>
    <w:sectPr>
      <w:headerReference w:type="even" r:id="rId9"/>
      <w:footnotePr/>
      <w:endnotePr/>
      <w:type w:val="nextPage"/>
      <w:pgSz w:w="11906" w:h="16838" w:orient="portrait"/>
      <w:pgMar w:top="567" w:right="709" w:bottom="295" w:left="107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Courier New">
    <w:panose1 w:val="02070309020205020404"/>
  </w:font>
  <w:font w:name="Segoe UI">
    <w:panose1 w:val="020B0502040204020203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rPr>
        <w:rStyle w:val="870"/>
      </w:rPr>
      <w:framePr w:wrap="around" w:vAnchor="text" w:hAnchor="margin" w:xAlign="center" w:y="1"/>
    </w:pPr>
    <w:r>
      <w:rPr>
        <w:rStyle w:val="870"/>
      </w:rPr>
      <w:fldChar w:fldCharType="begin"/>
    </w:r>
    <w:r>
      <w:rPr>
        <w:rStyle w:val="870"/>
      </w:rPr>
      <w:instrText xml:space="preserve">PAGE  </w:instrText>
    </w:r>
    <w:r>
      <w:rPr>
        <w:rStyle w:val="870"/>
      </w:rPr>
      <w:fldChar w:fldCharType="end"/>
    </w:r>
    <w:r>
      <w:rPr>
        <w:rStyle w:val="870"/>
      </w:rPr>
    </w:r>
    <w:r>
      <w:rPr>
        <w:rStyle w:val="870"/>
      </w:rPr>
    </w:r>
  </w:p>
  <w:p>
    <w:pPr>
      <w:pStyle w:val="86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3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1" w:hanging="984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5" w:hanging="636"/>
      </w:pPr>
    </w:lvl>
    <w:lvl w:ilvl="1">
      <w:start w:val="1"/>
      <w:numFmt w:val="lowerLetter"/>
      <w:isLgl w:val="false"/>
      <w:suff w:val="tab"/>
      <w:lvlText w:val="%2."/>
      <w:lvlJc w:val="left"/>
      <w:pPr>
        <w:ind w:left="17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5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5">
    <w:name w:val="Heading 1 Char"/>
    <w:link w:val="68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7">
    <w:name w:val="Heading 2 Char"/>
    <w:link w:val="686"/>
    <w:uiPriority w:val="9"/>
    <w:rPr>
      <w:rFonts w:ascii="Liberation Sans" w:hAnsi="Liberation Sans" w:eastAsia="Liberation Sans" w:cs="Liberation Sans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9">
    <w:name w:val="Heading 3 Char"/>
    <w:link w:val="68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sz w:val="24"/>
      <w:lang w:val="ru-RU" w:eastAsia="ar-SA" w:bidi="ar-SA"/>
    </w:rPr>
  </w:style>
  <w:style w:type="paragraph" w:styleId="863">
    <w:name w:val="Заголовок 1"/>
    <w:basedOn w:val="862"/>
    <w:next w:val="862"/>
    <w:link w:val="876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character" w:styleId="864">
    <w:name w:val="Основной шрифт абзаца"/>
    <w:next w:val="864"/>
    <w:link w:val="862"/>
    <w:semiHidden/>
  </w:style>
  <w:style w:type="table" w:styleId="865">
    <w:name w:val="Обычная таблица"/>
    <w:next w:val="865"/>
    <w:link w:val="862"/>
    <w:semiHidden/>
    <w:tblPr/>
  </w:style>
  <w:style w:type="numbering" w:styleId="866">
    <w:name w:val="Нет списка"/>
    <w:next w:val="866"/>
    <w:link w:val="862"/>
    <w:semiHidden/>
  </w:style>
  <w:style w:type="character" w:styleId="867">
    <w:name w:val="Основной текст с отступом Знак"/>
    <w:next w:val="867"/>
    <w:link w:val="868"/>
    <w:rPr>
      <w:sz w:val="28"/>
      <w:lang w:val="ru-RU" w:eastAsia="ar-SA" w:bidi="ar-SA"/>
    </w:rPr>
  </w:style>
  <w:style w:type="paragraph" w:styleId="868">
    <w:name w:val="Основной текст с отступом"/>
    <w:basedOn w:val="862"/>
    <w:next w:val="868"/>
    <w:link w:val="867"/>
    <w:pPr>
      <w:ind w:left="705"/>
      <w:jc w:val="both"/>
    </w:pPr>
    <w:rPr>
      <w:sz w:val="28"/>
    </w:rPr>
  </w:style>
  <w:style w:type="paragraph" w:styleId="869">
    <w:name w:val="Верхний колонтитул"/>
    <w:basedOn w:val="862"/>
    <w:next w:val="869"/>
    <w:link w:val="862"/>
    <w:pPr>
      <w:tabs>
        <w:tab w:val="center" w:pos="4677" w:leader="none"/>
        <w:tab w:val="right" w:pos="9355" w:leader="none"/>
      </w:tabs>
    </w:pPr>
  </w:style>
  <w:style w:type="character" w:styleId="870">
    <w:name w:val="Номер страницы"/>
    <w:basedOn w:val="864"/>
    <w:next w:val="870"/>
    <w:link w:val="862"/>
  </w:style>
  <w:style w:type="character" w:styleId="871">
    <w:name w:val=" Знак Знак"/>
    <w:next w:val="871"/>
    <w:link w:val="862"/>
    <w:semiHidden/>
    <w:rPr>
      <w:sz w:val="28"/>
      <w:lang w:val="ru-RU" w:eastAsia="ar-SA" w:bidi="ar-SA"/>
    </w:rPr>
  </w:style>
  <w:style w:type="paragraph" w:styleId="872">
    <w:name w:val="Основной текст"/>
    <w:basedOn w:val="862"/>
    <w:next w:val="872"/>
    <w:link w:val="873"/>
    <w:pPr>
      <w:spacing w:after="120"/>
    </w:pPr>
  </w:style>
  <w:style w:type="character" w:styleId="873">
    <w:name w:val="Основной текст Знак"/>
    <w:next w:val="873"/>
    <w:link w:val="872"/>
    <w:rPr>
      <w:sz w:val="24"/>
      <w:lang w:eastAsia="ar-SA"/>
    </w:rPr>
  </w:style>
  <w:style w:type="table" w:styleId="874">
    <w:name w:val="Сетка таблицы"/>
    <w:basedOn w:val="865"/>
    <w:next w:val="874"/>
    <w:link w:val="862"/>
    <w:tblPr/>
  </w:style>
  <w:style w:type="character" w:styleId="875">
    <w:name w:val="Гиперссылка"/>
    <w:next w:val="875"/>
    <w:link w:val="862"/>
    <w:uiPriority w:val="99"/>
    <w:rPr>
      <w:color w:val="0000ff"/>
      <w:u w:val="single"/>
    </w:rPr>
  </w:style>
  <w:style w:type="character" w:styleId="876">
    <w:name w:val="Заголовок 1 Знак"/>
    <w:next w:val="876"/>
    <w:link w:val="863"/>
    <w:rPr>
      <w:b/>
      <w:sz w:val="32"/>
      <w:lang w:eastAsia="ar-SA"/>
    </w:rPr>
  </w:style>
  <w:style w:type="paragraph" w:styleId="877">
    <w:name w:val="Body Text 2"/>
    <w:basedOn w:val="862"/>
    <w:next w:val="877"/>
    <w:link w:val="862"/>
    <w:pPr>
      <w:ind w:firstLine="708"/>
      <w:jc w:val="both"/>
      <w:spacing w:before="60"/>
    </w:pPr>
    <w:rPr>
      <w:rFonts w:ascii="Arial" w:hAnsi="Arial"/>
      <w:sz w:val="26"/>
      <w:lang w:eastAsia="ru-RU"/>
    </w:rPr>
  </w:style>
  <w:style w:type="paragraph" w:styleId="878">
    <w:name w:val=" Знак Знак Знак Знак"/>
    <w:basedOn w:val="862"/>
    <w:next w:val="878"/>
    <w:link w:val="86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879">
    <w:name w:val="Текст выноски"/>
    <w:basedOn w:val="862"/>
    <w:next w:val="879"/>
    <w:link w:val="880"/>
    <w:rPr>
      <w:rFonts w:ascii="Segoe UI" w:hAnsi="Segoe UI" w:cs="Segoe UI"/>
      <w:sz w:val="18"/>
      <w:szCs w:val="18"/>
    </w:rPr>
  </w:style>
  <w:style w:type="character" w:styleId="880">
    <w:name w:val="Текст выноски Знак"/>
    <w:next w:val="880"/>
    <w:link w:val="879"/>
    <w:rPr>
      <w:rFonts w:ascii="Segoe UI" w:hAnsi="Segoe UI" w:cs="Segoe UI"/>
      <w:sz w:val="18"/>
      <w:szCs w:val="18"/>
      <w:lang w:eastAsia="ar-SA"/>
    </w:rPr>
  </w:style>
  <w:style w:type="paragraph" w:styleId="881">
    <w:name w:val="Абзац списка"/>
    <w:basedOn w:val="862"/>
    <w:next w:val="881"/>
    <w:link w:val="862"/>
    <w:uiPriority w:val="34"/>
    <w:qFormat/>
    <w:pPr>
      <w:ind w:left="708"/>
    </w:pPr>
  </w:style>
  <w:style w:type="paragraph" w:styleId="882">
    <w:name w:val="Обычный (веб)"/>
    <w:basedOn w:val="862"/>
    <w:next w:val="882"/>
    <w:link w:val="862"/>
    <w:uiPriority w:val="99"/>
    <w:pPr>
      <w:spacing w:before="100" w:beforeAutospacing="1" w:after="100" w:afterAutospacing="1"/>
    </w:pPr>
    <w:rPr>
      <w:szCs w:val="24"/>
      <w:lang w:eastAsia="ru-RU"/>
    </w:rPr>
  </w:style>
  <w:style w:type="paragraph" w:styleId="883">
    <w:name w:val="Основной текст с отступом 3"/>
    <w:basedOn w:val="862"/>
    <w:next w:val="883"/>
    <w:link w:val="884"/>
    <w:pPr>
      <w:ind w:left="283"/>
      <w:spacing w:after="120"/>
    </w:pPr>
    <w:rPr>
      <w:sz w:val="16"/>
      <w:szCs w:val="16"/>
    </w:rPr>
  </w:style>
  <w:style w:type="character" w:styleId="884">
    <w:name w:val="Основной текст с отступом 3 Знак"/>
    <w:next w:val="884"/>
    <w:link w:val="883"/>
    <w:rPr>
      <w:sz w:val="16"/>
      <w:szCs w:val="16"/>
      <w:lang w:eastAsia="ar-SA"/>
    </w:rPr>
  </w:style>
  <w:style w:type="paragraph" w:styleId="885">
    <w:name w:val="Нижний колонтитул"/>
    <w:basedOn w:val="862"/>
    <w:next w:val="885"/>
    <w:link w:val="886"/>
    <w:pPr>
      <w:tabs>
        <w:tab w:val="center" w:pos="4677" w:leader="none"/>
        <w:tab w:val="right" w:pos="9355" w:leader="none"/>
      </w:tabs>
    </w:pPr>
  </w:style>
  <w:style w:type="character" w:styleId="886">
    <w:name w:val="Нижний колонтитул Знак"/>
    <w:next w:val="886"/>
    <w:link w:val="885"/>
    <w:rPr>
      <w:sz w:val="24"/>
      <w:lang w:eastAsia="ar-SA"/>
    </w:rPr>
  </w:style>
  <w:style w:type="paragraph" w:styleId="887">
    <w:name w:val="ConsPlusNonformat"/>
    <w:next w:val="887"/>
    <w:link w:val="862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zakupki-1</cp:lastModifiedBy>
  <cp:revision>161</cp:revision>
  <dcterms:created xsi:type="dcterms:W3CDTF">2021-09-24T09:38:00Z</dcterms:created>
  <dcterms:modified xsi:type="dcterms:W3CDTF">2026-07-01T09:55:23Z</dcterms:modified>
  <cp:version>983040</cp:version>
</cp:coreProperties>
</file>